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8C" w:rsidRPr="007747D1" w:rsidRDefault="0073688C" w:rsidP="007747D1">
      <w:pPr>
        <w:rPr>
          <w:rFonts w:asciiTheme="majorBidi" w:hAnsiTheme="majorBidi" w:cstheme="majorBidi"/>
          <w:lang w:val="en-GB"/>
        </w:rPr>
      </w:pPr>
      <w:r w:rsidRPr="007747D1">
        <w:rPr>
          <w:rFonts w:asciiTheme="majorBidi" w:hAnsiTheme="majorBidi" w:cstheme="majorBidi"/>
          <w:b/>
        </w:rPr>
        <w:t>BIOIMPEDANCE VECTOR ANALYSIS IN THE DIAGNOSIS OF ACUTE DECOMPENSATED HEART FAILURE IN THE EMERGENCY DEPARTMENT</w:t>
      </w:r>
    </w:p>
    <w:p w:rsidR="007747D1" w:rsidRDefault="007747D1" w:rsidP="007747D1">
      <w:pPr>
        <w:rPr>
          <w:rFonts w:ascii="Times New Roman" w:hAnsi="Times New Roman"/>
          <w:lang w:val="en-GB"/>
        </w:rPr>
      </w:pPr>
      <w:r w:rsidRPr="007747D1">
        <w:rPr>
          <w:rFonts w:ascii="Times New Roman" w:hAnsi="Times New Roman"/>
          <w:b/>
          <w:bCs/>
          <w:u w:val="single"/>
          <w:lang w:val="en-GB"/>
        </w:rPr>
        <w:t>D.W. Kehl</w:t>
      </w:r>
      <w:r w:rsidRPr="007747D1">
        <w:rPr>
          <w:rFonts w:ascii="Times New Roman" w:hAnsi="Times New Roman"/>
          <w:b/>
          <w:bCs/>
          <w:u w:val="single"/>
          <w:vertAlign w:val="superscript"/>
          <w:lang w:val="en-GB"/>
        </w:rPr>
        <w:t>1</w:t>
      </w:r>
      <w:r w:rsidRPr="007747D1">
        <w:rPr>
          <w:rFonts w:ascii="Times New Roman" w:hAnsi="Times New Roman"/>
          <w:lang w:val="en-GB"/>
        </w:rPr>
        <w:t>, R. Choudhary</w:t>
      </w:r>
      <w:r w:rsidRPr="007747D1">
        <w:rPr>
          <w:rFonts w:ascii="Times New Roman" w:hAnsi="Times New Roman"/>
          <w:vertAlign w:val="superscript"/>
          <w:lang w:val="en-GB"/>
        </w:rPr>
        <w:t>2</w:t>
      </w:r>
      <w:r w:rsidRPr="007747D1">
        <w:rPr>
          <w:rFonts w:ascii="Times New Roman" w:hAnsi="Times New Roman"/>
          <w:lang w:val="en-GB"/>
        </w:rPr>
        <w:t>, B. Dieffenbach</w:t>
      </w:r>
      <w:r w:rsidRPr="007747D1">
        <w:rPr>
          <w:rFonts w:ascii="Times New Roman" w:hAnsi="Times New Roman"/>
          <w:vertAlign w:val="superscript"/>
          <w:lang w:val="en-GB"/>
        </w:rPr>
        <w:t>1</w:t>
      </w:r>
      <w:r w:rsidRPr="007747D1">
        <w:rPr>
          <w:rFonts w:ascii="Times New Roman" w:hAnsi="Times New Roman"/>
          <w:lang w:val="en-GB"/>
        </w:rPr>
        <w:t>, P. Clopton</w:t>
      </w:r>
      <w:r w:rsidRPr="007747D1">
        <w:rPr>
          <w:rFonts w:ascii="Times New Roman" w:hAnsi="Times New Roman"/>
          <w:vertAlign w:val="superscript"/>
          <w:lang w:val="en-GB"/>
        </w:rPr>
        <w:t>2</w:t>
      </w:r>
      <w:r w:rsidRPr="007747D1">
        <w:rPr>
          <w:rFonts w:ascii="Times New Roman" w:hAnsi="Times New Roman"/>
          <w:lang w:val="en-GB"/>
        </w:rPr>
        <w:t>, P.R. Taub</w:t>
      </w:r>
      <w:r w:rsidRPr="007747D1">
        <w:rPr>
          <w:rFonts w:ascii="Times New Roman" w:hAnsi="Times New Roman"/>
          <w:vertAlign w:val="superscript"/>
          <w:lang w:val="en-GB"/>
        </w:rPr>
        <w:t>1</w:t>
      </w:r>
      <w:proofErr w:type="gramStart"/>
      <w:r w:rsidRPr="007747D1">
        <w:rPr>
          <w:rFonts w:ascii="Times New Roman" w:hAnsi="Times New Roman"/>
          <w:vertAlign w:val="superscript"/>
          <w:lang w:val="en-GB"/>
        </w:rPr>
        <w:t>,2</w:t>
      </w:r>
      <w:proofErr w:type="gramEnd"/>
      <w:r w:rsidRPr="007747D1">
        <w:rPr>
          <w:rFonts w:ascii="Times New Roman" w:hAnsi="Times New Roman"/>
          <w:lang w:val="en-GB"/>
        </w:rPr>
        <w:t xml:space="preserve">, </w:t>
      </w:r>
    </w:p>
    <w:p w:rsidR="007747D1" w:rsidRPr="007747D1" w:rsidRDefault="007747D1" w:rsidP="007747D1">
      <w:pPr>
        <w:rPr>
          <w:rFonts w:ascii="Times New Roman" w:hAnsi="Times New Roman"/>
          <w:lang w:val="en-GB"/>
        </w:rPr>
      </w:pPr>
      <w:r w:rsidRPr="007747D1">
        <w:rPr>
          <w:rFonts w:ascii="Times New Roman" w:hAnsi="Times New Roman"/>
          <w:lang w:val="en-GB"/>
        </w:rPr>
        <w:t>A.S. Maisel</w:t>
      </w:r>
      <w:r w:rsidRPr="007747D1">
        <w:rPr>
          <w:rFonts w:ascii="Times New Roman" w:hAnsi="Times New Roman"/>
          <w:vertAlign w:val="superscript"/>
          <w:lang w:val="en-GB"/>
        </w:rPr>
        <w:t>1</w:t>
      </w:r>
      <w:proofErr w:type="gramStart"/>
      <w:r w:rsidRPr="007747D1">
        <w:rPr>
          <w:rFonts w:ascii="Times New Roman" w:hAnsi="Times New Roman"/>
          <w:vertAlign w:val="superscript"/>
          <w:lang w:val="en-GB"/>
        </w:rPr>
        <w:t>,2</w:t>
      </w:r>
      <w:proofErr w:type="gramEnd"/>
    </w:p>
    <w:p w:rsidR="007747D1" w:rsidRPr="007747D1" w:rsidRDefault="007747D1" w:rsidP="007747D1">
      <w:pPr>
        <w:rPr>
          <w:rFonts w:ascii="Times New Roman" w:hAnsi="Times New Roman"/>
        </w:rPr>
      </w:pPr>
      <w:r w:rsidRPr="007747D1">
        <w:rPr>
          <w:rFonts w:ascii="Times New Roman" w:hAnsi="Times New Roman"/>
          <w:vertAlign w:val="superscript"/>
          <w:lang w:val="en-GB"/>
        </w:rPr>
        <w:t>1</w:t>
      </w:r>
      <w:r w:rsidRPr="007747D1">
        <w:rPr>
          <w:rFonts w:ascii="Times New Roman" w:hAnsi="Times New Roman"/>
        </w:rPr>
        <w:t xml:space="preserve">University of California at San Diego, San Diego, CA, </w:t>
      </w:r>
      <w:r w:rsidRPr="007747D1">
        <w:rPr>
          <w:rFonts w:ascii="Times New Roman" w:hAnsi="Times New Roman"/>
          <w:vertAlign w:val="superscript"/>
          <w:lang w:val="en-GB"/>
        </w:rPr>
        <w:t>2</w:t>
      </w:r>
      <w:r w:rsidRPr="007747D1">
        <w:rPr>
          <w:rFonts w:ascii="Times New Roman" w:hAnsi="Times New Roman"/>
        </w:rPr>
        <w:t>Veterans Affairs San Diego Healthcare System, San Diego, CA, USA</w:t>
      </w:r>
    </w:p>
    <w:p w:rsidR="007747D1" w:rsidRPr="007747D1" w:rsidRDefault="007747D1" w:rsidP="007747D1">
      <w:pPr>
        <w:rPr>
          <w:rFonts w:asciiTheme="majorBidi" w:hAnsiTheme="majorBidi" w:cstheme="majorBidi"/>
          <w:b/>
        </w:rPr>
      </w:pPr>
    </w:p>
    <w:p w:rsidR="0073688C" w:rsidRPr="007747D1" w:rsidRDefault="0073688C" w:rsidP="007747D1">
      <w:pPr>
        <w:jc w:val="both"/>
        <w:rPr>
          <w:rFonts w:asciiTheme="majorBidi" w:hAnsiTheme="majorBidi" w:cstheme="majorBidi"/>
          <w:lang w:val="en-GB"/>
        </w:rPr>
      </w:pPr>
      <w:r w:rsidRPr="007747D1">
        <w:rPr>
          <w:rFonts w:asciiTheme="majorBidi" w:hAnsiTheme="majorBidi" w:cstheme="majorBidi"/>
          <w:bCs/>
          <w:lang w:val="en-GB"/>
        </w:rPr>
        <w:t>Objectives:</w:t>
      </w:r>
      <w:r w:rsidRPr="007747D1">
        <w:rPr>
          <w:rFonts w:asciiTheme="majorBidi" w:hAnsiTheme="majorBidi" w:cstheme="majorBidi"/>
          <w:lang w:val="en-GB"/>
        </w:rPr>
        <w:t xml:space="preserve"> To determine the diagnostic utility of </w:t>
      </w:r>
      <w:proofErr w:type="spellStart"/>
      <w:r w:rsidRPr="007747D1">
        <w:rPr>
          <w:rFonts w:asciiTheme="majorBidi" w:hAnsiTheme="majorBidi" w:cstheme="majorBidi"/>
          <w:lang w:val="en-GB"/>
        </w:rPr>
        <w:t>Bioimpedance</w:t>
      </w:r>
      <w:proofErr w:type="spellEnd"/>
      <w:r w:rsidRPr="007747D1">
        <w:rPr>
          <w:rFonts w:asciiTheme="majorBidi" w:hAnsiTheme="majorBidi" w:cstheme="majorBidi"/>
          <w:lang w:val="en-GB"/>
        </w:rPr>
        <w:t xml:space="preserve"> Vector Analysis (BIVA) and its additive value to serum B-type natriuretic peptide (BNP) among </w:t>
      </w:r>
      <w:proofErr w:type="spellStart"/>
      <w:r w:rsidRPr="007747D1">
        <w:rPr>
          <w:rFonts w:asciiTheme="majorBidi" w:hAnsiTheme="majorBidi" w:cstheme="majorBidi"/>
          <w:lang w:val="en-GB"/>
        </w:rPr>
        <w:t>dyspneic</w:t>
      </w:r>
      <w:proofErr w:type="spellEnd"/>
      <w:r w:rsidRPr="007747D1">
        <w:rPr>
          <w:rFonts w:asciiTheme="majorBidi" w:hAnsiTheme="majorBidi" w:cstheme="majorBidi"/>
          <w:lang w:val="en-GB"/>
        </w:rPr>
        <w:t xml:space="preserve"> patients in the emergency department (ED).</w:t>
      </w:r>
    </w:p>
    <w:p w:rsidR="0073688C" w:rsidRPr="007747D1" w:rsidRDefault="0073688C" w:rsidP="007747D1">
      <w:pPr>
        <w:jc w:val="both"/>
        <w:rPr>
          <w:rFonts w:asciiTheme="majorBidi" w:hAnsiTheme="majorBidi" w:cstheme="majorBidi"/>
          <w:lang w:val="en-GB"/>
        </w:rPr>
      </w:pPr>
      <w:r w:rsidRPr="007747D1">
        <w:rPr>
          <w:rFonts w:asciiTheme="majorBidi" w:hAnsiTheme="majorBidi" w:cstheme="majorBidi"/>
          <w:bCs/>
        </w:rPr>
        <w:t>Background:</w:t>
      </w:r>
      <w:r w:rsidRPr="007747D1">
        <w:rPr>
          <w:rFonts w:asciiTheme="majorBidi" w:hAnsiTheme="majorBidi" w:cstheme="majorBidi"/>
        </w:rPr>
        <w:t xml:space="preserve"> BIVA represents a novel and noninvasive means to assess volume status among inpatients with acute decompensated heart failure (ADHF). Whether it can be used to diagnose ADHF in undifferentiated </w:t>
      </w:r>
      <w:proofErr w:type="spellStart"/>
      <w:r w:rsidRPr="007747D1">
        <w:rPr>
          <w:rFonts w:asciiTheme="majorBidi" w:hAnsiTheme="majorBidi" w:cstheme="majorBidi"/>
        </w:rPr>
        <w:t>dyspneic</w:t>
      </w:r>
      <w:proofErr w:type="spellEnd"/>
      <w:r w:rsidRPr="007747D1">
        <w:rPr>
          <w:rFonts w:asciiTheme="majorBidi" w:hAnsiTheme="majorBidi" w:cstheme="majorBidi"/>
        </w:rPr>
        <w:t xml:space="preserve"> patients in the ED is less clear.  </w:t>
      </w:r>
    </w:p>
    <w:p w:rsidR="0073688C" w:rsidRPr="007747D1" w:rsidRDefault="0073688C" w:rsidP="007747D1">
      <w:pPr>
        <w:jc w:val="both"/>
        <w:rPr>
          <w:rFonts w:asciiTheme="majorBidi" w:hAnsiTheme="majorBidi" w:cstheme="majorBidi"/>
          <w:lang w:val="en-GB"/>
        </w:rPr>
      </w:pPr>
      <w:bookmarkStart w:id="0" w:name="_GoBack"/>
      <w:bookmarkEnd w:id="0"/>
      <w:r w:rsidRPr="007747D1">
        <w:rPr>
          <w:rFonts w:asciiTheme="majorBidi" w:hAnsiTheme="majorBidi" w:cstheme="majorBidi"/>
          <w:bCs/>
        </w:rPr>
        <w:t>Methods:</w:t>
      </w:r>
      <w:r w:rsidRPr="007747D1">
        <w:rPr>
          <w:rFonts w:asciiTheme="majorBidi" w:hAnsiTheme="majorBidi" w:cstheme="majorBidi"/>
        </w:rPr>
        <w:t xml:space="preserve"> BIVA was performed to measure total body hydration percentage on 97 consecutive adult patients presenting to the ED with a chief complaint of dyspnea. Adjudication of ADHF was done retrospectively using Framingham criteria. </w:t>
      </w:r>
    </w:p>
    <w:p w:rsidR="007747D1" w:rsidRPr="007747D1" w:rsidRDefault="0073688C" w:rsidP="007747D1">
      <w:pPr>
        <w:jc w:val="both"/>
        <w:rPr>
          <w:rFonts w:asciiTheme="majorBidi" w:hAnsiTheme="majorBidi" w:cstheme="majorBidi"/>
        </w:rPr>
      </w:pPr>
      <w:r w:rsidRPr="007747D1">
        <w:rPr>
          <w:rFonts w:asciiTheme="majorBidi" w:hAnsiTheme="majorBidi" w:cstheme="majorBidi"/>
          <w:bCs/>
        </w:rPr>
        <w:t>Results:</w:t>
      </w:r>
      <w:r w:rsidRPr="007747D1">
        <w:rPr>
          <w:rFonts w:asciiTheme="majorBidi" w:hAnsiTheme="majorBidi" w:cstheme="majorBidi"/>
        </w:rPr>
        <w:t xml:space="preserve"> 34 of the 97 patients enrolled had adjudicated ADHF. Unlike serum BNP, BIVA-derived hydration had no significant correlation with renal function. Patients with adjudicated ADHF had a significantly higher mean BIVA-derived hydration compared to those without ADHF (77.9% vs. 73.6%, p=0.038). An optimum BIVA-derived hydration of 78% was determined by the receiver operating characteristic curve (p=0.002). BIVA-derived hydration rates than 78% yielded an area under the curve (AUC) of 0.688 (95% CI: 0.574-0.809) for adjudicated ADHF. BNP alone produced an AUC of 0.84 (95% CI: 0.749-0.930) and the combination of BIVA-derived hydration with BNP yielded an AUC of 0.892 </w:t>
      </w:r>
    </w:p>
    <w:p w:rsidR="0073688C" w:rsidRPr="007747D1" w:rsidRDefault="0073688C" w:rsidP="007747D1">
      <w:pPr>
        <w:jc w:val="both"/>
        <w:rPr>
          <w:rFonts w:asciiTheme="majorBidi" w:hAnsiTheme="majorBidi" w:cstheme="majorBidi"/>
          <w:lang w:val="en-GB"/>
        </w:rPr>
      </w:pPr>
      <w:r w:rsidRPr="007747D1">
        <w:rPr>
          <w:rFonts w:asciiTheme="majorBidi" w:hAnsiTheme="majorBidi" w:cstheme="majorBidi"/>
        </w:rPr>
        <w:t>(95% CI: 0.815-0.970).</w:t>
      </w:r>
    </w:p>
    <w:p w:rsidR="0073688C" w:rsidRPr="007747D1" w:rsidRDefault="0073688C" w:rsidP="007747D1">
      <w:pPr>
        <w:jc w:val="both"/>
        <w:rPr>
          <w:rFonts w:asciiTheme="majorBidi" w:hAnsiTheme="majorBidi" w:cstheme="majorBidi"/>
          <w:lang w:val="en-GB"/>
        </w:rPr>
      </w:pPr>
      <w:r w:rsidRPr="007747D1">
        <w:rPr>
          <w:rFonts w:asciiTheme="majorBidi" w:hAnsiTheme="majorBidi" w:cstheme="majorBidi"/>
          <w:bCs/>
        </w:rPr>
        <w:t>Conclusions:</w:t>
      </w:r>
      <w:r w:rsidRPr="007747D1">
        <w:rPr>
          <w:rFonts w:asciiTheme="majorBidi" w:hAnsiTheme="majorBidi" w:cstheme="majorBidi"/>
        </w:rPr>
        <w:t xml:space="preserve"> BIVA-derived hydration rate adds to the diagnostic accuracy of BNP in the diagnosis of ADHF in undifferentiated </w:t>
      </w:r>
      <w:proofErr w:type="spellStart"/>
      <w:r w:rsidRPr="007747D1">
        <w:rPr>
          <w:rFonts w:asciiTheme="majorBidi" w:hAnsiTheme="majorBidi" w:cstheme="majorBidi"/>
        </w:rPr>
        <w:t>dyspneic</w:t>
      </w:r>
      <w:proofErr w:type="spellEnd"/>
      <w:r w:rsidRPr="007747D1">
        <w:rPr>
          <w:rFonts w:asciiTheme="majorBidi" w:hAnsiTheme="majorBidi" w:cstheme="majorBidi"/>
        </w:rPr>
        <w:t xml:space="preserve"> patients in the ED and does not correlate with renal function. </w:t>
      </w:r>
    </w:p>
    <w:p w:rsidR="0073688C" w:rsidRPr="007747D1" w:rsidRDefault="007747D1" w:rsidP="007747D1">
      <w:pPr>
        <w:rPr>
          <w:rFonts w:asciiTheme="majorBidi" w:hAnsiTheme="majorBidi" w:cstheme="majorBidi"/>
          <w:sz w:val="22"/>
          <w:szCs w:val="20"/>
          <w:lang w:val="en-GB"/>
        </w:rPr>
      </w:pPr>
      <w:r>
        <w:rPr>
          <w:rFonts w:asciiTheme="majorBidi" w:hAnsiTheme="majorBidi" w:cstheme="majorBidi"/>
          <w:noProof/>
          <w:sz w:val="22"/>
          <w:szCs w:val="20"/>
          <w:lang w:bidi="he-IL"/>
        </w:rPr>
        <w:drawing>
          <wp:inline distT="0" distB="0" distL="0" distR="0">
            <wp:extent cx="4991100" cy="3390900"/>
            <wp:effectExtent l="0" t="0" r="0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88C" w:rsidRPr="007747D1" w:rsidSect="008A2B87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87" w:rsidRDefault="008A2B87" w:rsidP="008A2B87">
      <w:r>
        <w:separator/>
      </w:r>
    </w:p>
  </w:endnote>
  <w:endnote w:type="continuationSeparator" w:id="0">
    <w:p w:rsidR="008A2B87" w:rsidRDefault="008A2B87" w:rsidP="008A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87" w:rsidRDefault="008A2B87" w:rsidP="008A2B87">
      <w:r>
        <w:separator/>
      </w:r>
    </w:p>
  </w:footnote>
  <w:footnote w:type="continuationSeparator" w:id="0">
    <w:p w:rsidR="008A2B87" w:rsidRDefault="008A2B87" w:rsidP="008A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87" w:rsidRDefault="008A2B87" w:rsidP="008A2B87">
    <w:pPr>
      <w:pStyle w:val="Header"/>
    </w:pPr>
    <w:r>
      <w:t>1308, oral or poster, cat: 37</w:t>
    </w:r>
  </w:p>
  <w:p w:rsidR="008A2B87" w:rsidRDefault="008A2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7C"/>
    <w:rsid w:val="004205CA"/>
    <w:rsid w:val="0073688C"/>
    <w:rsid w:val="007747D1"/>
    <w:rsid w:val="008A2B8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A52A1"/>
    <w:rPr>
      <w:sz w:val="24"/>
      <w:szCs w:val="24"/>
      <w:lang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3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1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A2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B8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2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B87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A52A1"/>
    <w:rPr>
      <w:sz w:val="24"/>
      <w:szCs w:val="24"/>
      <w:lang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3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1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A2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B8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2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B8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85B7EF95</Template>
  <TotalTime>3</TotalTime>
  <Pages>1</Pages>
  <Words>280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Links>
    <vt:vector size="6" baseType="variant">
      <vt:variant>
        <vt:i4>524381</vt:i4>
      </vt:variant>
      <vt:variant>
        <vt:i4>4463</vt:i4>
      </vt:variant>
      <vt:variant>
        <vt:i4>1025</vt:i4>
      </vt:variant>
      <vt:variant>
        <vt:i4>1</vt:i4>
      </vt:variant>
      <vt:variant>
        <vt:lpwstr>image002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Kehl</dc:creator>
  <cp:lastModifiedBy>Target</cp:lastModifiedBy>
  <cp:revision>3</cp:revision>
  <cp:lastPrinted>2012-03-19T11:12:00Z</cp:lastPrinted>
  <dcterms:created xsi:type="dcterms:W3CDTF">2012-03-19T11:10:00Z</dcterms:created>
  <dcterms:modified xsi:type="dcterms:W3CDTF">2012-03-19T11:12:00Z</dcterms:modified>
</cp:coreProperties>
</file>